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9F6" w:rsidRDefault="008C69F6">
      <w:pPr>
        <w:tabs>
          <w:tab w:val="left" w:pos="3402"/>
          <w:tab w:val="left" w:pos="5670"/>
          <w:tab w:val="right" w:pos="10065"/>
        </w:tabs>
        <w:jc w:val="center"/>
        <w:rPr>
          <w:b/>
          <w:sz w:val="28"/>
        </w:rPr>
      </w:pPr>
    </w:p>
    <w:p w:rsidR="008C69F6" w:rsidRDefault="008C69F6">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8C69F6" w:rsidRDefault="008C69F6">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Créer les canaux de distribution</w:t>
      </w:r>
    </w:p>
    <w:p w:rsidR="008C69F6" w:rsidRDefault="008C69F6">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8C69F6" w:rsidRDefault="008C69F6">
      <w:pPr>
        <w:tabs>
          <w:tab w:val="left" w:pos="3402"/>
          <w:tab w:val="right" w:pos="10065"/>
        </w:tabs>
        <w:jc w:val="both"/>
        <w:rPr>
          <w:b/>
          <w:u w:val="single"/>
        </w:rPr>
      </w:pPr>
      <w:r>
        <w:tab/>
      </w:r>
    </w:p>
    <w:p w:rsidR="008C69F6" w:rsidRDefault="008C69F6">
      <w:pPr>
        <w:pBdr>
          <w:top w:val="single" w:sz="6" w:space="1" w:color="auto"/>
          <w:left w:val="single" w:sz="6" w:space="1" w:color="auto"/>
          <w:right w:val="single" w:sz="6" w:space="1" w:color="auto"/>
        </w:pBdr>
        <w:tabs>
          <w:tab w:val="left" w:pos="284"/>
        </w:tabs>
        <w:jc w:val="both"/>
        <w:rPr>
          <w:b/>
        </w:rPr>
      </w:pPr>
    </w:p>
    <w:p w:rsidR="008C69F6" w:rsidRDefault="008C69F6">
      <w:pPr>
        <w:pBdr>
          <w:top w:val="single" w:sz="6" w:space="1" w:color="auto"/>
          <w:left w:val="single" w:sz="6" w:space="1" w:color="auto"/>
          <w:right w:val="single" w:sz="6" w:space="1" w:color="auto"/>
        </w:pBdr>
        <w:tabs>
          <w:tab w:val="left" w:pos="284"/>
        </w:tabs>
        <w:jc w:val="both"/>
        <w:rPr>
          <w:b/>
        </w:rPr>
      </w:pPr>
    </w:p>
    <w:p w:rsidR="008C69F6" w:rsidRDefault="008C69F6" w:rsidP="00F14B15">
      <w:pPr>
        <w:pBdr>
          <w:top w:val="single" w:sz="6" w:space="1" w:color="auto"/>
          <w:left w:val="single" w:sz="6" w:space="1" w:color="auto"/>
          <w:right w:val="single" w:sz="6" w:space="1" w:color="auto"/>
        </w:pBdr>
        <w:tabs>
          <w:tab w:val="left" w:pos="284"/>
          <w:tab w:val="left" w:pos="3348"/>
        </w:tabs>
        <w:jc w:val="both"/>
        <w:rPr>
          <w:b/>
        </w:rPr>
      </w:pPr>
      <w:r>
        <w:rPr>
          <w:b/>
        </w:rPr>
        <w:t>Documents associés:</w:t>
      </w:r>
      <w:r w:rsidR="00F14B15">
        <w:rPr>
          <w:b/>
        </w:rPr>
        <w:tab/>
      </w:r>
    </w:p>
    <w:p w:rsidR="008C69F6" w:rsidRDefault="008C69F6">
      <w:pPr>
        <w:pBdr>
          <w:top w:val="single" w:sz="6" w:space="1" w:color="auto"/>
          <w:left w:val="single" w:sz="6" w:space="1" w:color="auto"/>
          <w:right w:val="single" w:sz="6" w:space="1" w:color="auto"/>
        </w:pBdr>
        <w:tabs>
          <w:tab w:val="left" w:pos="284"/>
        </w:tabs>
        <w:jc w:val="both"/>
        <w:rPr>
          <w:b/>
        </w:rPr>
      </w:pPr>
    </w:p>
    <w:p w:rsidR="008C69F6" w:rsidRDefault="008C69F6">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8C69F6" w:rsidRDefault="008C69F6">
      <w:pPr>
        <w:pBdr>
          <w:top w:val="single" w:sz="6" w:space="1" w:color="auto"/>
          <w:left w:val="single" w:sz="6" w:space="1" w:color="auto"/>
          <w:right w:val="single" w:sz="6" w:space="1" w:color="auto"/>
        </w:pBdr>
        <w:tabs>
          <w:tab w:val="left" w:pos="284"/>
        </w:tabs>
        <w:jc w:val="both"/>
        <w:rPr>
          <w:b/>
        </w:rPr>
      </w:pPr>
    </w:p>
    <w:p w:rsidR="008C69F6" w:rsidRDefault="008C69F6">
      <w:pPr>
        <w:pBdr>
          <w:top w:val="single" w:sz="6" w:space="1" w:color="auto"/>
          <w:left w:val="single" w:sz="6" w:space="1" w:color="auto"/>
          <w:right w:val="single" w:sz="6" w:space="1" w:color="auto"/>
        </w:pBdr>
        <w:tabs>
          <w:tab w:val="left" w:pos="284"/>
        </w:tabs>
        <w:jc w:val="both"/>
        <w:rPr>
          <w:b/>
        </w:rPr>
      </w:pPr>
      <w:r>
        <w:rPr>
          <w:b/>
        </w:rPr>
        <w:t>Accessibilité: Tout intervenant sur le projet</w:t>
      </w:r>
    </w:p>
    <w:p w:rsidR="008C69F6" w:rsidRDefault="008C69F6">
      <w:pPr>
        <w:pBdr>
          <w:left w:val="single" w:sz="6" w:space="1" w:color="auto"/>
          <w:bottom w:val="single" w:sz="6" w:space="1" w:color="auto"/>
          <w:right w:val="single" w:sz="6" w:space="1" w:color="auto"/>
        </w:pBdr>
        <w:tabs>
          <w:tab w:val="left" w:pos="284"/>
        </w:tabs>
        <w:jc w:val="both"/>
      </w:pPr>
    </w:p>
    <w:p w:rsidR="008C69F6" w:rsidRDefault="008C69F6">
      <w:pPr>
        <w:tabs>
          <w:tab w:val="left" w:pos="284"/>
        </w:tabs>
        <w:jc w:val="both"/>
      </w:pPr>
    </w:p>
    <w:p w:rsidR="008C69F6" w:rsidRDefault="008C69F6">
      <w:pPr>
        <w:tabs>
          <w:tab w:val="left" w:pos="284"/>
        </w:tabs>
        <w:jc w:val="both"/>
      </w:pPr>
      <w:r>
        <w:rPr>
          <w:b/>
        </w:rPr>
        <w:t>Visa des rédacteurs</w:t>
      </w:r>
    </w:p>
    <w:p w:rsidR="008C69F6" w:rsidRDefault="008C69F6">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8C69F6">
        <w:tblPrEx>
          <w:tblCellMar>
            <w:top w:w="0" w:type="dxa"/>
            <w:bottom w:w="0" w:type="dxa"/>
          </w:tblCellMar>
        </w:tblPrEx>
        <w:tc>
          <w:tcPr>
            <w:tcW w:w="3070" w:type="dxa"/>
          </w:tcPr>
          <w:p w:rsidR="008C69F6" w:rsidRDefault="008C69F6">
            <w:pPr>
              <w:tabs>
                <w:tab w:val="left" w:pos="284"/>
              </w:tabs>
              <w:jc w:val="center"/>
              <w:rPr>
                <w:b/>
              </w:rPr>
            </w:pPr>
            <w:r>
              <w:rPr>
                <w:b/>
              </w:rPr>
              <w:t>Nom</w:t>
            </w:r>
          </w:p>
        </w:tc>
        <w:tc>
          <w:tcPr>
            <w:tcW w:w="3070" w:type="dxa"/>
          </w:tcPr>
          <w:p w:rsidR="008C69F6" w:rsidRDefault="008C69F6">
            <w:pPr>
              <w:tabs>
                <w:tab w:val="left" w:pos="284"/>
              </w:tabs>
              <w:jc w:val="center"/>
              <w:rPr>
                <w:b/>
              </w:rPr>
            </w:pPr>
            <w:r>
              <w:rPr>
                <w:b/>
              </w:rPr>
              <w:t>Date</w:t>
            </w:r>
          </w:p>
        </w:tc>
        <w:tc>
          <w:tcPr>
            <w:tcW w:w="4190" w:type="dxa"/>
          </w:tcPr>
          <w:p w:rsidR="008C69F6" w:rsidRDefault="008C69F6">
            <w:pPr>
              <w:tabs>
                <w:tab w:val="left" w:pos="284"/>
              </w:tabs>
              <w:ind w:right="-144"/>
              <w:jc w:val="center"/>
              <w:rPr>
                <w:b/>
              </w:rPr>
            </w:pPr>
            <w:r>
              <w:rPr>
                <w:b/>
              </w:rPr>
              <w:t>Signature</w:t>
            </w:r>
          </w:p>
        </w:tc>
      </w:tr>
      <w:tr w:rsidR="008C69F6">
        <w:tblPrEx>
          <w:tblCellMar>
            <w:top w:w="0" w:type="dxa"/>
            <w:bottom w:w="0" w:type="dxa"/>
          </w:tblCellMar>
        </w:tblPrEx>
        <w:tc>
          <w:tcPr>
            <w:tcW w:w="3070" w:type="dxa"/>
          </w:tcPr>
          <w:p w:rsidR="008C69F6" w:rsidRDefault="008C69F6">
            <w:pPr>
              <w:tabs>
                <w:tab w:val="left" w:pos="284"/>
              </w:tabs>
              <w:jc w:val="center"/>
            </w:pPr>
          </w:p>
        </w:tc>
        <w:tc>
          <w:tcPr>
            <w:tcW w:w="3070" w:type="dxa"/>
          </w:tcPr>
          <w:p w:rsidR="008C69F6" w:rsidRDefault="008C69F6">
            <w:pPr>
              <w:tabs>
                <w:tab w:val="left" w:pos="284"/>
              </w:tabs>
              <w:jc w:val="center"/>
            </w:pPr>
          </w:p>
        </w:tc>
        <w:tc>
          <w:tcPr>
            <w:tcW w:w="4190" w:type="dxa"/>
            <w:tcBorders>
              <w:bottom w:val="nil"/>
            </w:tcBorders>
          </w:tcPr>
          <w:p w:rsidR="008C69F6" w:rsidRDefault="008C69F6">
            <w:pPr>
              <w:tabs>
                <w:tab w:val="left" w:pos="284"/>
              </w:tabs>
              <w:ind w:right="-144"/>
              <w:jc w:val="center"/>
            </w:pPr>
          </w:p>
        </w:tc>
      </w:tr>
      <w:tr w:rsidR="008C69F6">
        <w:tblPrEx>
          <w:tblCellMar>
            <w:top w:w="0" w:type="dxa"/>
            <w:bottom w:w="0" w:type="dxa"/>
          </w:tblCellMar>
        </w:tblPrEx>
        <w:tc>
          <w:tcPr>
            <w:tcW w:w="3070" w:type="dxa"/>
          </w:tcPr>
          <w:p w:rsidR="008C69F6" w:rsidRDefault="008C69F6">
            <w:pPr>
              <w:tabs>
                <w:tab w:val="left" w:pos="284"/>
              </w:tabs>
              <w:jc w:val="center"/>
            </w:pPr>
          </w:p>
        </w:tc>
        <w:tc>
          <w:tcPr>
            <w:tcW w:w="3070" w:type="dxa"/>
          </w:tcPr>
          <w:p w:rsidR="008C69F6" w:rsidRDefault="008C69F6">
            <w:pPr>
              <w:tabs>
                <w:tab w:val="left" w:pos="284"/>
              </w:tabs>
              <w:jc w:val="center"/>
            </w:pPr>
          </w:p>
        </w:tc>
        <w:tc>
          <w:tcPr>
            <w:tcW w:w="4190" w:type="dxa"/>
          </w:tcPr>
          <w:p w:rsidR="008C69F6" w:rsidRDefault="008C69F6">
            <w:pPr>
              <w:tabs>
                <w:tab w:val="left" w:pos="284"/>
              </w:tabs>
              <w:ind w:right="-144"/>
              <w:jc w:val="center"/>
            </w:pPr>
          </w:p>
        </w:tc>
      </w:tr>
    </w:tbl>
    <w:p w:rsidR="008C69F6" w:rsidRDefault="008C69F6">
      <w:pPr>
        <w:tabs>
          <w:tab w:val="left" w:pos="284"/>
        </w:tabs>
        <w:ind w:left="-142"/>
        <w:jc w:val="both"/>
      </w:pPr>
    </w:p>
    <w:p w:rsidR="008C69F6" w:rsidRDefault="008C69F6">
      <w:pPr>
        <w:tabs>
          <w:tab w:val="left" w:pos="284"/>
        </w:tabs>
        <w:ind w:left="-142"/>
        <w:jc w:val="both"/>
      </w:pPr>
    </w:p>
    <w:p w:rsidR="008C69F6" w:rsidRDefault="008C69F6">
      <w:pPr>
        <w:tabs>
          <w:tab w:val="left" w:pos="284"/>
        </w:tabs>
        <w:jc w:val="both"/>
      </w:pPr>
      <w:r>
        <w:rPr>
          <w:b/>
        </w:rPr>
        <w:t>Suivi des modifications</w:t>
      </w:r>
    </w:p>
    <w:p w:rsidR="008C69F6" w:rsidRDefault="008C69F6">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8C69F6">
        <w:tblPrEx>
          <w:tblCellMar>
            <w:top w:w="0" w:type="dxa"/>
            <w:bottom w:w="0" w:type="dxa"/>
          </w:tblCellMar>
        </w:tblPrEx>
        <w:tc>
          <w:tcPr>
            <w:tcW w:w="1701" w:type="dxa"/>
          </w:tcPr>
          <w:p w:rsidR="008C69F6" w:rsidRDefault="008C69F6">
            <w:pPr>
              <w:tabs>
                <w:tab w:val="left" w:pos="284"/>
              </w:tabs>
              <w:jc w:val="center"/>
              <w:rPr>
                <w:b/>
              </w:rPr>
            </w:pPr>
            <w:r>
              <w:rPr>
                <w:b/>
              </w:rPr>
              <w:t>Version</w:t>
            </w:r>
          </w:p>
        </w:tc>
        <w:tc>
          <w:tcPr>
            <w:tcW w:w="1701" w:type="dxa"/>
          </w:tcPr>
          <w:p w:rsidR="008C69F6" w:rsidRDefault="008C69F6">
            <w:pPr>
              <w:tabs>
                <w:tab w:val="left" w:pos="284"/>
              </w:tabs>
              <w:jc w:val="center"/>
              <w:rPr>
                <w:b/>
              </w:rPr>
            </w:pPr>
            <w:r>
              <w:rPr>
                <w:b/>
              </w:rPr>
              <w:t>Date</w:t>
            </w:r>
          </w:p>
        </w:tc>
        <w:tc>
          <w:tcPr>
            <w:tcW w:w="6929" w:type="dxa"/>
          </w:tcPr>
          <w:p w:rsidR="008C69F6" w:rsidRDefault="008C69F6">
            <w:pPr>
              <w:tabs>
                <w:tab w:val="left" w:pos="284"/>
              </w:tabs>
              <w:jc w:val="center"/>
              <w:rPr>
                <w:b/>
              </w:rPr>
            </w:pPr>
            <w:r>
              <w:rPr>
                <w:b/>
              </w:rPr>
              <w:t>Commentaires</w:t>
            </w:r>
          </w:p>
        </w:tc>
      </w:tr>
      <w:tr w:rsidR="008C69F6">
        <w:tblPrEx>
          <w:tblCellMar>
            <w:top w:w="0" w:type="dxa"/>
            <w:bottom w:w="0" w:type="dxa"/>
          </w:tblCellMar>
        </w:tblPrEx>
        <w:tc>
          <w:tcPr>
            <w:tcW w:w="1701" w:type="dxa"/>
            <w:tcBorders>
              <w:bottom w:val="nil"/>
            </w:tcBorders>
          </w:tcPr>
          <w:p w:rsidR="008C69F6" w:rsidRDefault="008C69F6">
            <w:pPr>
              <w:tabs>
                <w:tab w:val="left" w:pos="284"/>
              </w:tabs>
              <w:jc w:val="center"/>
            </w:pPr>
          </w:p>
        </w:tc>
        <w:tc>
          <w:tcPr>
            <w:tcW w:w="1701" w:type="dxa"/>
          </w:tcPr>
          <w:p w:rsidR="008C69F6" w:rsidRDefault="008C69F6">
            <w:pPr>
              <w:tabs>
                <w:tab w:val="left" w:pos="284"/>
              </w:tabs>
              <w:jc w:val="center"/>
            </w:pPr>
          </w:p>
        </w:tc>
        <w:tc>
          <w:tcPr>
            <w:tcW w:w="6929" w:type="dxa"/>
          </w:tcPr>
          <w:p w:rsidR="008C69F6" w:rsidRDefault="008C69F6">
            <w:pPr>
              <w:tabs>
                <w:tab w:val="left" w:pos="284"/>
              </w:tabs>
              <w:jc w:val="both"/>
            </w:pPr>
          </w:p>
        </w:tc>
      </w:tr>
      <w:tr w:rsidR="008C69F6">
        <w:tblPrEx>
          <w:tblCellMar>
            <w:top w:w="0" w:type="dxa"/>
            <w:bottom w:w="0" w:type="dxa"/>
          </w:tblCellMar>
        </w:tblPrEx>
        <w:tc>
          <w:tcPr>
            <w:tcW w:w="1701" w:type="dxa"/>
            <w:tcBorders>
              <w:bottom w:val="single" w:sz="6" w:space="0" w:color="auto"/>
            </w:tcBorders>
          </w:tcPr>
          <w:p w:rsidR="008C69F6" w:rsidRDefault="008C69F6">
            <w:pPr>
              <w:tabs>
                <w:tab w:val="left" w:pos="284"/>
              </w:tabs>
              <w:jc w:val="center"/>
            </w:pPr>
          </w:p>
        </w:tc>
        <w:tc>
          <w:tcPr>
            <w:tcW w:w="1701" w:type="dxa"/>
          </w:tcPr>
          <w:p w:rsidR="008C69F6" w:rsidRDefault="008C69F6">
            <w:pPr>
              <w:tabs>
                <w:tab w:val="left" w:pos="284"/>
              </w:tabs>
              <w:jc w:val="center"/>
            </w:pPr>
          </w:p>
        </w:tc>
        <w:tc>
          <w:tcPr>
            <w:tcW w:w="6929" w:type="dxa"/>
          </w:tcPr>
          <w:p w:rsidR="008C69F6" w:rsidRDefault="008C69F6">
            <w:pPr>
              <w:tabs>
                <w:tab w:val="left" w:pos="284"/>
              </w:tabs>
              <w:jc w:val="both"/>
            </w:pPr>
          </w:p>
        </w:tc>
      </w:tr>
    </w:tbl>
    <w:p w:rsidR="008C69F6" w:rsidRDefault="008C69F6">
      <w:pPr>
        <w:tabs>
          <w:tab w:val="left" w:pos="284"/>
        </w:tabs>
        <w:jc w:val="both"/>
      </w:pPr>
    </w:p>
    <w:p w:rsidR="008C69F6" w:rsidRDefault="008C69F6">
      <w:pPr>
        <w:pStyle w:val="Titre1"/>
      </w:pPr>
      <w:r>
        <w:rPr>
          <w:caps/>
        </w:rPr>
        <w:br w:type="page"/>
      </w:r>
      <w:bookmarkStart w:id="0" w:name="_Toc445111439"/>
      <w:bookmarkStart w:id="1" w:name="_Toc445121689"/>
      <w:r>
        <w:lastRenderedPageBreak/>
        <w:t>Chemin IMG</w:t>
      </w:r>
      <w:bookmarkEnd w:id="0"/>
      <w:bookmarkEnd w:id="1"/>
    </w:p>
    <w:p w:rsidR="008C69F6" w:rsidRDefault="008C69F6"/>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8C69F6">
        <w:tblPrEx>
          <w:tblCellMar>
            <w:top w:w="0" w:type="dxa"/>
            <w:bottom w:w="0" w:type="dxa"/>
          </w:tblCellMar>
        </w:tblPrEx>
        <w:tc>
          <w:tcPr>
            <w:tcW w:w="10277" w:type="dxa"/>
          </w:tcPr>
          <w:p w:rsidR="008C69F6" w:rsidRDefault="008C69F6">
            <w:pPr>
              <w:rPr>
                <w:color w:val="0000FF"/>
                <w:sz w:val="20"/>
              </w:rPr>
            </w:pPr>
            <w:r>
              <w:rPr>
                <w:color w:val="0000FF"/>
                <w:sz w:val="20"/>
              </w:rPr>
              <w:t>Structures de l'entreprise/Gestion structures/Définition/ADV/Définir, copier, contrôler, supprimer canal de distribution/ Contrôler, supprimer, copier  le canal de distribution</w:t>
            </w:r>
          </w:p>
          <w:p w:rsidR="00743C7E" w:rsidRDefault="00743C7E">
            <w:pPr>
              <w:rPr>
                <w:color w:val="0000FF"/>
                <w:sz w:val="20"/>
              </w:rPr>
            </w:pPr>
          </w:p>
          <w:p w:rsidR="00743C7E" w:rsidRDefault="00743C7E">
            <w:pPr>
              <w:rPr>
                <w:color w:val="0000FF"/>
                <w:sz w:val="20"/>
              </w:rPr>
            </w:pPr>
            <w:r>
              <w:rPr>
                <w:noProof/>
              </w:rPr>
              <w:drawing>
                <wp:inline distT="0" distB="0" distL="0" distR="0" wp14:anchorId="45B8D48B" wp14:editId="0CE09778">
                  <wp:extent cx="6435725" cy="362013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tc>
      </w:tr>
    </w:tbl>
    <w:p w:rsidR="008C69F6" w:rsidRDefault="008C69F6"/>
    <w:p w:rsidR="008C69F6" w:rsidRDefault="008C69F6">
      <w:pPr>
        <w:pStyle w:val="Titre1"/>
      </w:pPr>
      <w:bookmarkStart w:id="2" w:name="_Toc445111440"/>
      <w:bookmarkStart w:id="3" w:name="_Toc445121690"/>
      <w:r>
        <w:t>Transaction</w:t>
      </w:r>
      <w:bookmarkEnd w:id="2"/>
      <w:bookmarkEnd w:id="3"/>
      <w:r w:rsidR="00224A03">
        <w:t> :</w:t>
      </w:r>
    </w:p>
    <w:p w:rsidR="008C69F6" w:rsidRDefault="008C69F6">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8C69F6">
        <w:tblPrEx>
          <w:tblCellMar>
            <w:top w:w="0" w:type="dxa"/>
            <w:bottom w:w="0" w:type="dxa"/>
          </w:tblCellMar>
        </w:tblPrEx>
        <w:tc>
          <w:tcPr>
            <w:tcW w:w="5172" w:type="dxa"/>
          </w:tcPr>
          <w:p w:rsidR="008C69F6" w:rsidRDefault="008C69F6">
            <w:pPr>
              <w:rPr>
                <w:b/>
              </w:rPr>
            </w:pPr>
            <w:r>
              <w:rPr>
                <w:b/>
              </w:rPr>
              <w:t>CODE TRANSACTION :</w:t>
            </w:r>
          </w:p>
        </w:tc>
        <w:tc>
          <w:tcPr>
            <w:tcW w:w="5104" w:type="dxa"/>
          </w:tcPr>
          <w:p w:rsidR="008C69F6" w:rsidRDefault="008C69F6">
            <w:pPr>
              <w:rPr>
                <w:b/>
              </w:rPr>
            </w:pPr>
            <w:r>
              <w:rPr>
                <w:b/>
              </w:rPr>
              <w:t>LIBELLE TRANSACTION:</w:t>
            </w:r>
          </w:p>
        </w:tc>
      </w:tr>
      <w:tr w:rsidR="008C69F6">
        <w:tblPrEx>
          <w:tblCellMar>
            <w:top w:w="0" w:type="dxa"/>
            <w:bottom w:w="0" w:type="dxa"/>
          </w:tblCellMar>
        </w:tblPrEx>
        <w:tc>
          <w:tcPr>
            <w:tcW w:w="5172" w:type="dxa"/>
          </w:tcPr>
          <w:p w:rsidR="008C69F6" w:rsidRDefault="008C69F6">
            <w:pPr>
              <w:rPr>
                <w:b/>
              </w:rPr>
            </w:pPr>
            <w:r>
              <w:rPr>
                <w:b/>
              </w:rPr>
              <w:t>EC05</w:t>
            </w:r>
          </w:p>
        </w:tc>
        <w:tc>
          <w:tcPr>
            <w:tcW w:w="5104" w:type="dxa"/>
          </w:tcPr>
          <w:p w:rsidR="008C69F6" w:rsidRDefault="008C69F6">
            <w:pPr>
              <w:rPr>
                <w:b/>
              </w:rPr>
            </w:pPr>
            <w:r>
              <w:rPr>
                <w:b/>
              </w:rPr>
              <w:t>Objet d'organisation Canal de distribution</w:t>
            </w:r>
          </w:p>
        </w:tc>
      </w:tr>
    </w:tbl>
    <w:p w:rsidR="008C69F6" w:rsidRDefault="008C69F6">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8C69F6">
        <w:tblPrEx>
          <w:tblCellMar>
            <w:top w:w="0" w:type="dxa"/>
            <w:bottom w:w="0" w:type="dxa"/>
          </w:tblCellMar>
        </w:tblPrEx>
        <w:tc>
          <w:tcPr>
            <w:tcW w:w="5173" w:type="dxa"/>
          </w:tcPr>
          <w:p w:rsidR="008C69F6" w:rsidRDefault="008C69F6">
            <w:pPr>
              <w:rPr>
                <w:b/>
              </w:rPr>
            </w:pPr>
            <w:r>
              <w:rPr>
                <w:b/>
              </w:rPr>
              <w:t>N° d’ORDRE</w:t>
            </w:r>
          </w:p>
        </w:tc>
        <w:tc>
          <w:tcPr>
            <w:tcW w:w="5103" w:type="dxa"/>
          </w:tcPr>
          <w:p w:rsidR="008C69F6" w:rsidRDefault="008C69F6">
            <w:pPr>
              <w:rPr>
                <w:b/>
              </w:rPr>
            </w:pPr>
            <w:r>
              <w:rPr>
                <w:b/>
              </w:rPr>
              <w:t>N° de TACHE</w:t>
            </w:r>
          </w:p>
        </w:tc>
      </w:tr>
      <w:tr w:rsidR="008C69F6">
        <w:tblPrEx>
          <w:tblCellMar>
            <w:top w:w="0" w:type="dxa"/>
            <w:bottom w:w="0" w:type="dxa"/>
          </w:tblCellMar>
        </w:tblPrEx>
        <w:tc>
          <w:tcPr>
            <w:tcW w:w="5173" w:type="dxa"/>
          </w:tcPr>
          <w:p w:rsidR="008C69F6" w:rsidRDefault="008C69F6">
            <w:pPr>
              <w:rPr>
                <w:b/>
                <w:color w:val="FF00FF"/>
              </w:rPr>
            </w:pPr>
          </w:p>
        </w:tc>
        <w:tc>
          <w:tcPr>
            <w:tcW w:w="5103" w:type="dxa"/>
          </w:tcPr>
          <w:p w:rsidR="008C69F6" w:rsidRDefault="008C69F6">
            <w:pPr>
              <w:rPr>
                <w:b/>
              </w:rPr>
            </w:pPr>
          </w:p>
        </w:tc>
      </w:tr>
    </w:tbl>
    <w:p w:rsidR="008C69F6" w:rsidRDefault="008C69F6">
      <w:pPr>
        <w:rPr>
          <w:b/>
        </w:rPr>
      </w:pPr>
    </w:p>
    <w:p w:rsidR="008C69F6" w:rsidRDefault="008C69F6">
      <w:pPr>
        <w:pStyle w:val="Titre1"/>
      </w:pPr>
      <w:bookmarkStart w:id="4" w:name="_Toc445111441"/>
      <w:bookmarkStart w:id="5" w:name="_Toc445121691"/>
      <w:r>
        <w:t>Description du paramétrage</w:t>
      </w:r>
      <w:bookmarkEnd w:id="4"/>
      <w:bookmarkEnd w:id="5"/>
    </w:p>
    <w:p w:rsidR="008C69F6" w:rsidRDefault="008C69F6"/>
    <w:p w:rsidR="008C69F6" w:rsidRDefault="008C69F6">
      <w:pPr>
        <w:jc w:val="both"/>
      </w:pPr>
      <w:r>
        <w:t>Pour approvisionner le marché de la meilleure façon possible, l'Administration des Ventes recourt à divers canaux de distribution. Les canaux de distribution types sont le commerce de gros et de détail, les clients industriels et les ventes directes à l'usine, par exemple.</w:t>
      </w:r>
    </w:p>
    <w:p w:rsidR="008C69F6" w:rsidRDefault="008C69F6"/>
    <w:p w:rsidR="008C69F6" w:rsidRDefault="008C69F6" w:rsidP="00743C7E">
      <w:r>
        <w:lastRenderedPageBreak/>
        <w:t xml:space="preserve">Dans le cadre du projet </w:t>
      </w:r>
      <w:r w:rsidR="00743C7E">
        <w:t>MIOM, 2 canaux de distribution ont</w:t>
      </w:r>
      <w:r>
        <w:t xml:space="preserve"> été défini, afin de simplifier au maximum la gestion de la base des données:</w:t>
      </w:r>
    </w:p>
    <w:p w:rsidR="008C69F6" w:rsidRDefault="008C69F6"/>
    <w:p w:rsidR="008C69F6" w:rsidRDefault="008C69F6">
      <w:r>
        <w:t>La création d'un canal de distribution se fait par la copie du canal de distribution 01 (référence SAP).</w:t>
      </w:r>
    </w:p>
    <w:p w:rsidR="00743C7E" w:rsidRDefault="00743C7E"/>
    <w:p w:rsidR="00743C7E" w:rsidRDefault="00743C7E" w:rsidP="00743C7E">
      <w:pPr>
        <w:pStyle w:val="Titre3"/>
        <w:rPr>
          <w:rFonts w:cs="Arial"/>
          <w:sz w:val="27"/>
        </w:rPr>
      </w:pPr>
      <w:r>
        <w:rPr>
          <w:rFonts w:cs="Arial"/>
        </w:rPr>
        <w:t>Définir, copier, supprimer, contrôler canal de distribution</w:t>
      </w:r>
    </w:p>
    <w:p w:rsidR="00743C7E" w:rsidRDefault="00743C7E" w:rsidP="00743C7E">
      <w:pPr>
        <w:pStyle w:val="NormalWeb"/>
        <w:rPr>
          <w:rFonts w:ascii="Arial" w:hAnsi="Arial" w:cs="Arial"/>
          <w:color w:val="000000"/>
          <w:sz w:val="19"/>
          <w:szCs w:val="19"/>
        </w:rPr>
      </w:pPr>
      <w:r>
        <w:rPr>
          <w:rFonts w:ascii="Arial" w:hAnsi="Arial" w:cs="Arial"/>
          <w:color w:val="000000"/>
          <w:sz w:val="19"/>
          <w:szCs w:val="19"/>
        </w:rPr>
        <w:t>Cette étape vous permet de définir les canaux de distribution dans votre entreprise ou de traiter ceux qui existent. Pour faire concorder le volume des fonctions d'un canal de distribution avec l'organisation de votre entreprise, il est souhaitable de traiter la liste de vérifications suivante :</w:t>
      </w:r>
    </w:p>
    <w:p w:rsidR="00743C7E" w:rsidRDefault="00743C7E" w:rsidP="00743C7E">
      <w:pPr>
        <w:numPr>
          <w:ilvl w:val="0"/>
          <w:numId w:val="3"/>
        </w:numPr>
        <w:spacing w:before="100" w:beforeAutospacing="1" w:after="100" w:afterAutospacing="1"/>
        <w:rPr>
          <w:rFonts w:cs="Arial"/>
          <w:color w:val="000000"/>
          <w:sz w:val="19"/>
          <w:szCs w:val="19"/>
        </w:rPr>
      </w:pPr>
      <w:r>
        <w:rPr>
          <w:rFonts w:cs="Arial"/>
          <w:color w:val="000000"/>
          <w:sz w:val="19"/>
          <w:szCs w:val="19"/>
        </w:rPr>
        <w:t>Vous affectez un canal de distribution à une ou plusieurs organisations commerciales.</w:t>
      </w:r>
    </w:p>
    <w:p w:rsidR="00743C7E" w:rsidRDefault="00743C7E" w:rsidP="00743C7E">
      <w:pPr>
        <w:numPr>
          <w:ilvl w:val="0"/>
          <w:numId w:val="4"/>
        </w:numPr>
        <w:spacing w:before="100" w:beforeAutospacing="1" w:after="100" w:afterAutospacing="1"/>
        <w:rPr>
          <w:rFonts w:cs="Arial"/>
          <w:color w:val="000000"/>
          <w:sz w:val="19"/>
          <w:szCs w:val="19"/>
        </w:rPr>
      </w:pPr>
      <w:r>
        <w:rPr>
          <w:rFonts w:cs="Arial"/>
          <w:color w:val="000000"/>
          <w:sz w:val="19"/>
          <w:szCs w:val="19"/>
        </w:rPr>
        <w:t>Vous affectez une ou plusieurs divisions à un canal de distribution.</w:t>
      </w:r>
    </w:p>
    <w:p w:rsidR="00743C7E" w:rsidRDefault="00743C7E" w:rsidP="00743C7E">
      <w:pPr>
        <w:numPr>
          <w:ilvl w:val="0"/>
          <w:numId w:val="5"/>
        </w:numPr>
        <w:spacing w:before="100" w:beforeAutospacing="1" w:after="100" w:afterAutospacing="1"/>
        <w:rPr>
          <w:rFonts w:cs="Arial"/>
          <w:color w:val="000000"/>
          <w:sz w:val="19"/>
          <w:szCs w:val="19"/>
        </w:rPr>
      </w:pPr>
      <w:r>
        <w:rPr>
          <w:rFonts w:cs="Arial"/>
          <w:color w:val="000000"/>
          <w:sz w:val="19"/>
          <w:szCs w:val="19"/>
        </w:rPr>
        <w:t>Au sein d'un canal de distribution, vous pouvez définir des données de base spécifiques pour des clients ou des articles. Il vous est également possible de définir des conditions et une détermination du prix spécifiques.</w:t>
      </w:r>
    </w:p>
    <w:p w:rsidR="00743C7E" w:rsidRDefault="00743C7E" w:rsidP="00743C7E">
      <w:pPr>
        <w:numPr>
          <w:ilvl w:val="0"/>
          <w:numId w:val="6"/>
        </w:numPr>
        <w:spacing w:before="100" w:beforeAutospacing="1" w:after="100" w:afterAutospacing="1"/>
        <w:rPr>
          <w:rFonts w:cs="Arial"/>
          <w:color w:val="000000"/>
          <w:sz w:val="19"/>
          <w:szCs w:val="19"/>
        </w:rPr>
      </w:pPr>
      <w:r>
        <w:rPr>
          <w:rFonts w:cs="Arial"/>
          <w:color w:val="000000"/>
          <w:sz w:val="19"/>
          <w:szCs w:val="19"/>
        </w:rPr>
        <w:t>Vous pouvez créer des données de base pour un canal de distribution représentatif, qui seront aussi utilisées dans d'autres canaux de distribution. A cet effet, vous devez établir l'affectation du canal de distribution représentatif aux autres canaux de distribution.</w:t>
      </w:r>
    </w:p>
    <w:p w:rsidR="00743C7E" w:rsidRDefault="00743C7E" w:rsidP="00743C7E">
      <w:pPr>
        <w:numPr>
          <w:ilvl w:val="0"/>
          <w:numId w:val="7"/>
        </w:numPr>
        <w:spacing w:before="100" w:beforeAutospacing="1" w:after="100" w:afterAutospacing="1"/>
        <w:rPr>
          <w:rFonts w:cs="Arial"/>
          <w:color w:val="000000"/>
          <w:sz w:val="19"/>
          <w:szCs w:val="19"/>
        </w:rPr>
      </w:pPr>
      <w:r>
        <w:rPr>
          <w:rFonts w:cs="Arial"/>
          <w:color w:val="000000"/>
          <w:sz w:val="19"/>
          <w:szCs w:val="19"/>
        </w:rPr>
        <w:t>Vous pouvez créer vos propres types de documents de vente pour un canal de distribution.</w:t>
      </w:r>
    </w:p>
    <w:p w:rsidR="00743C7E" w:rsidRDefault="00743C7E" w:rsidP="00743C7E">
      <w:pPr>
        <w:numPr>
          <w:ilvl w:val="0"/>
          <w:numId w:val="8"/>
        </w:numPr>
        <w:spacing w:before="100" w:beforeAutospacing="1" w:after="100" w:afterAutospacing="1"/>
        <w:rPr>
          <w:rFonts w:cs="Arial"/>
          <w:color w:val="000000"/>
          <w:sz w:val="19"/>
          <w:szCs w:val="19"/>
        </w:rPr>
      </w:pPr>
      <w:r>
        <w:rPr>
          <w:rFonts w:cs="Arial"/>
          <w:color w:val="000000"/>
          <w:sz w:val="19"/>
          <w:szCs w:val="19"/>
        </w:rPr>
        <w:t>Vous pouvez déterminer des agences commerciales pour un canal de distribution.</w:t>
      </w:r>
    </w:p>
    <w:p w:rsidR="00743C7E" w:rsidRDefault="00743C7E" w:rsidP="00743C7E">
      <w:pPr>
        <w:numPr>
          <w:ilvl w:val="0"/>
          <w:numId w:val="9"/>
        </w:numPr>
        <w:spacing w:before="100" w:beforeAutospacing="1" w:after="100" w:afterAutospacing="1"/>
        <w:rPr>
          <w:rFonts w:cs="Arial"/>
          <w:color w:val="000000"/>
          <w:sz w:val="19"/>
          <w:szCs w:val="19"/>
        </w:rPr>
      </w:pPr>
      <w:r>
        <w:rPr>
          <w:rFonts w:cs="Arial"/>
          <w:color w:val="000000"/>
          <w:sz w:val="19"/>
          <w:szCs w:val="19"/>
        </w:rPr>
        <w:t>Tous les postes d'un document de vente font partie d'un canal de distribution. L'ensemble du document de vente est donc saisi pour un canal de distribution.</w:t>
      </w:r>
    </w:p>
    <w:p w:rsidR="00743C7E" w:rsidRDefault="00743C7E" w:rsidP="00743C7E">
      <w:pPr>
        <w:numPr>
          <w:ilvl w:val="0"/>
          <w:numId w:val="10"/>
        </w:numPr>
        <w:spacing w:before="100" w:beforeAutospacing="1" w:after="100" w:afterAutospacing="1"/>
        <w:rPr>
          <w:rFonts w:cs="Arial"/>
          <w:color w:val="000000"/>
          <w:sz w:val="19"/>
          <w:szCs w:val="19"/>
        </w:rPr>
      </w:pPr>
      <w:r>
        <w:rPr>
          <w:rFonts w:cs="Arial"/>
          <w:color w:val="000000"/>
          <w:sz w:val="19"/>
          <w:szCs w:val="19"/>
        </w:rPr>
        <w:t>Les postes d'une livraison peuvent faire partie de différents canaux de distribution.</w:t>
      </w:r>
    </w:p>
    <w:p w:rsidR="00743C7E" w:rsidRDefault="00743C7E" w:rsidP="00743C7E">
      <w:pPr>
        <w:numPr>
          <w:ilvl w:val="0"/>
          <w:numId w:val="11"/>
        </w:numPr>
        <w:spacing w:before="100" w:beforeAutospacing="1" w:after="100" w:afterAutospacing="1"/>
        <w:rPr>
          <w:rFonts w:cs="Arial"/>
          <w:color w:val="000000"/>
          <w:sz w:val="19"/>
          <w:szCs w:val="19"/>
        </w:rPr>
      </w:pPr>
      <w:r>
        <w:rPr>
          <w:rFonts w:cs="Arial"/>
          <w:color w:val="000000"/>
          <w:sz w:val="19"/>
          <w:szCs w:val="19"/>
        </w:rPr>
        <w:t>Tous les postes d'une facture font partie d'un canal de distribution.</w:t>
      </w:r>
    </w:p>
    <w:p w:rsidR="00743C7E" w:rsidRDefault="00743C7E" w:rsidP="00743C7E">
      <w:pPr>
        <w:numPr>
          <w:ilvl w:val="0"/>
          <w:numId w:val="12"/>
        </w:numPr>
        <w:spacing w:before="100" w:beforeAutospacing="1" w:after="100" w:afterAutospacing="1"/>
        <w:rPr>
          <w:rFonts w:cs="Arial"/>
          <w:color w:val="000000"/>
          <w:sz w:val="19"/>
          <w:szCs w:val="19"/>
        </w:rPr>
      </w:pPr>
      <w:proofErr w:type="gramStart"/>
      <w:r>
        <w:rPr>
          <w:rFonts w:cs="Arial"/>
          <w:color w:val="000000"/>
          <w:sz w:val="19"/>
          <w:szCs w:val="19"/>
        </w:rPr>
        <w:t>La</w:t>
      </w:r>
      <w:proofErr w:type="gramEnd"/>
      <w:r>
        <w:rPr>
          <w:rFonts w:cs="Arial"/>
          <w:color w:val="000000"/>
          <w:sz w:val="19"/>
          <w:szCs w:val="19"/>
        </w:rPr>
        <w:t xml:space="preserve"> canal de distribution sert de critère de sélection pour toutes les listes de documents de vente et de documents de facturation ainsi que pour la réserve de travail Livraison.</w:t>
      </w:r>
    </w:p>
    <w:p w:rsidR="00743C7E" w:rsidRDefault="00743C7E" w:rsidP="00743C7E">
      <w:pPr>
        <w:numPr>
          <w:ilvl w:val="0"/>
          <w:numId w:val="13"/>
        </w:numPr>
        <w:spacing w:before="100" w:beforeAutospacing="1" w:after="100" w:afterAutospacing="1"/>
        <w:rPr>
          <w:rFonts w:cs="Arial"/>
          <w:color w:val="000000"/>
          <w:sz w:val="19"/>
          <w:szCs w:val="19"/>
        </w:rPr>
      </w:pPr>
      <w:r>
        <w:rPr>
          <w:rFonts w:cs="Arial"/>
          <w:color w:val="000000"/>
          <w:sz w:val="19"/>
          <w:szCs w:val="19"/>
        </w:rPr>
        <w:t>Pour chaque canal de distribution, vous pouvez définir de différentes manières la détermination de l'imprimante pour la correspondance sur la base des documents de vente et de facturation.</w:t>
      </w:r>
    </w:p>
    <w:p w:rsidR="00743C7E" w:rsidRDefault="00743C7E" w:rsidP="00743C7E">
      <w:pPr>
        <w:pStyle w:val="NormalWeb"/>
        <w:rPr>
          <w:rFonts w:ascii="Arial" w:hAnsi="Arial" w:cs="Arial"/>
          <w:color w:val="000000"/>
          <w:sz w:val="19"/>
          <w:szCs w:val="19"/>
        </w:rPr>
      </w:pPr>
      <w:r>
        <w:rPr>
          <w:rFonts w:ascii="Arial" w:hAnsi="Arial" w:cs="Arial"/>
          <w:color w:val="000000"/>
          <w:sz w:val="19"/>
          <w:szCs w:val="19"/>
        </w:rPr>
        <w:t>Un canal de distribution ne remplit pas les conditions suivantes :</w:t>
      </w:r>
    </w:p>
    <w:p w:rsidR="00743C7E" w:rsidRDefault="00743C7E" w:rsidP="00743C7E">
      <w:pPr>
        <w:numPr>
          <w:ilvl w:val="0"/>
          <w:numId w:val="14"/>
        </w:numPr>
        <w:spacing w:before="100" w:beforeAutospacing="1" w:after="100" w:afterAutospacing="1"/>
        <w:rPr>
          <w:rFonts w:cs="Arial"/>
          <w:color w:val="000000"/>
          <w:sz w:val="19"/>
          <w:szCs w:val="19"/>
        </w:rPr>
      </w:pPr>
      <w:r>
        <w:rPr>
          <w:rFonts w:cs="Arial"/>
          <w:color w:val="000000"/>
          <w:sz w:val="19"/>
          <w:szCs w:val="19"/>
        </w:rPr>
        <w:t>Un canal de distribution n'a aucune adresse propre.</w:t>
      </w:r>
    </w:p>
    <w:p w:rsidR="00743C7E" w:rsidRDefault="00743C7E" w:rsidP="00743C7E">
      <w:pPr>
        <w:numPr>
          <w:ilvl w:val="0"/>
          <w:numId w:val="15"/>
        </w:numPr>
        <w:spacing w:before="100" w:beforeAutospacing="1" w:after="100" w:afterAutospacing="1"/>
        <w:rPr>
          <w:rFonts w:cs="Arial"/>
          <w:color w:val="000000"/>
          <w:sz w:val="19"/>
          <w:szCs w:val="19"/>
        </w:rPr>
      </w:pPr>
      <w:r>
        <w:rPr>
          <w:rFonts w:cs="Arial"/>
          <w:color w:val="000000"/>
          <w:sz w:val="19"/>
          <w:szCs w:val="19"/>
        </w:rPr>
        <w:t>Vous ne pouvez pas affecter d'utilisateur propre à un canal de distribution.</w:t>
      </w:r>
    </w:p>
    <w:p w:rsidR="00743C7E" w:rsidRDefault="00743C7E" w:rsidP="00743C7E">
      <w:pPr>
        <w:pStyle w:val="NormalWeb"/>
        <w:rPr>
          <w:rFonts w:ascii="Arial" w:hAnsi="Arial" w:cs="Arial"/>
          <w:color w:val="000000"/>
          <w:sz w:val="19"/>
          <w:szCs w:val="19"/>
        </w:rPr>
      </w:pPr>
      <w:r>
        <w:rPr>
          <w:rFonts w:ascii="Arial" w:hAnsi="Arial" w:cs="Arial"/>
          <w:color w:val="000000"/>
          <w:sz w:val="19"/>
          <w:szCs w:val="19"/>
        </w:rPr>
        <w:t xml:space="preserve">Vous indiquez les canaux de distribution représentatifs dans l'étape de travail </w:t>
      </w:r>
      <w:hyperlink r:id="rId8" w:history="1">
        <w:r>
          <w:rPr>
            <w:rStyle w:val="Lienhypertexte"/>
            <w:rFonts w:ascii="Arial" w:hAnsi="Arial" w:cs="Arial"/>
            <w:b/>
            <w:bCs/>
            <w:sz w:val="19"/>
            <w:szCs w:val="19"/>
          </w:rPr>
          <w:t>"Données de base communes"</w:t>
        </w:r>
      </w:hyperlink>
      <w:r>
        <w:rPr>
          <w:rFonts w:ascii="Arial" w:hAnsi="Arial" w:cs="Arial"/>
          <w:color w:val="000000"/>
          <w:sz w:val="19"/>
          <w:szCs w:val="19"/>
        </w:rPr>
        <w:t>.</w:t>
      </w:r>
    </w:p>
    <w:p w:rsidR="00743C7E" w:rsidRDefault="00743C7E" w:rsidP="00743C7E">
      <w:pPr>
        <w:pStyle w:val="NormalWeb"/>
        <w:rPr>
          <w:rFonts w:ascii="Arial" w:hAnsi="Arial" w:cs="Arial"/>
          <w:color w:val="000000"/>
          <w:sz w:val="19"/>
          <w:szCs w:val="19"/>
        </w:rPr>
      </w:pPr>
      <w:r>
        <w:rPr>
          <w:rStyle w:val="lev"/>
          <w:rFonts w:ascii="Arial" w:hAnsi="Arial" w:cs="Arial"/>
          <w:color w:val="000000"/>
          <w:sz w:val="19"/>
          <w:szCs w:val="19"/>
        </w:rPr>
        <w:t>Recommandation SAP</w:t>
      </w:r>
    </w:p>
    <w:p w:rsidR="00743C7E" w:rsidRDefault="00743C7E" w:rsidP="00743C7E">
      <w:pPr>
        <w:numPr>
          <w:ilvl w:val="0"/>
          <w:numId w:val="16"/>
        </w:numPr>
        <w:spacing w:before="100" w:beforeAutospacing="1" w:after="100" w:afterAutospacing="1"/>
        <w:rPr>
          <w:rFonts w:cs="Arial"/>
          <w:color w:val="000000"/>
          <w:sz w:val="19"/>
          <w:szCs w:val="19"/>
        </w:rPr>
      </w:pPr>
      <w:r>
        <w:rPr>
          <w:rFonts w:cs="Arial"/>
          <w:color w:val="000000"/>
          <w:sz w:val="19"/>
          <w:szCs w:val="19"/>
        </w:rPr>
        <w:lastRenderedPageBreak/>
        <w:t>Si vous ne faites pas de différenciation entre les différents canaux de distribution, utilisez le canal de distribution "01" comme "canal de distribution général".</w:t>
      </w:r>
    </w:p>
    <w:p w:rsidR="00743C7E" w:rsidRDefault="00743C7E" w:rsidP="00743C7E">
      <w:pPr>
        <w:numPr>
          <w:ilvl w:val="0"/>
          <w:numId w:val="17"/>
        </w:numPr>
        <w:spacing w:before="100" w:beforeAutospacing="1" w:after="100" w:afterAutospacing="1"/>
        <w:rPr>
          <w:rFonts w:cs="Arial"/>
          <w:color w:val="000000"/>
          <w:sz w:val="19"/>
          <w:szCs w:val="19"/>
        </w:rPr>
      </w:pPr>
      <w:r>
        <w:rPr>
          <w:rFonts w:cs="Arial"/>
          <w:color w:val="000000"/>
          <w:sz w:val="19"/>
          <w:szCs w:val="19"/>
        </w:rPr>
        <w:t>Si vous saisissez la valeur 01 dans la fiche utilisateur, toute autre donnée est superflue.</w:t>
      </w:r>
    </w:p>
    <w:p w:rsidR="00743C7E" w:rsidRDefault="00743C7E" w:rsidP="00743C7E">
      <w:pPr>
        <w:numPr>
          <w:ilvl w:val="0"/>
          <w:numId w:val="18"/>
        </w:numPr>
        <w:spacing w:before="100" w:beforeAutospacing="1" w:after="100" w:afterAutospacing="1"/>
        <w:rPr>
          <w:rFonts w:cs="Arial"/>
          <w:color w:val="000000"/>
          <w:sz w:val="19"/>
          <w:szCs w:val="19"/>
        </w:rPr>
      </w:pPr>
      <w:r>
        <w:rPr>
          <w:rFonts w:cs="Arial"/>
          <w:color w:val="000000"/>
          <w:sz w:val="19"/>
          <w:szCs w:val="19"/>
        </w:rPr>
        <w:t>Si vous ne différenciez pas les données de base en fonction des canaux de distribution, définissez les données de base pour un canal de distribution représentatif. Ces données peuvent ensuite être utilisées dans plusieurs canaux de distribution.</w:t>
      </w:r>
    </w:p>
    <w:p w:rsidR="00743C7E" w:rsidRDefault="00743C7E" w:rsidP="00743C7E">
      <w:pPr>
        <w:pStyle w:val="NormalWeb"/>
        <w:rPr>
          <w:rFonts w:ascii="Arial" w:hAnsi="Arial" w:cs="Arial"/>
          <w:color w:val="000000"/>
          <w:sz w:val="19"/>
          <w:szCs w:val="19"/>
        </w:rPr>
      </w:pPr>
      <w:r>
        <w:rPr>
          <w:rStyle w:val="lev"/>
          <w:rFonts w:ascii="Arial" w:hAnsi="Arial" w:cs="Arial"/>
          <w:color w:val="000000"/>
          <w:sz w:val="19"/>
          <w:szCs w:val="19"/>
        </w:rPr>
        <w:t>Activités</w:t>
      </w:r>
    </w:p>
    <w:p w:rsidR="00743C7E" w:rsidRDefault="00743C7E" w:rsidP="00743C7E">
      <w:pPr>
        <w:ind w:left="720"/>
        <w:rPr>
          <w:rFonts w:cs="Arial"/>
          <w:color w:val="000000"/>
          <w:sz w:val="19"/>
          <w:szCs w:val="19"/>
        </w:rPr>
      </w:pPr>
      <w:r>
        <w:rPr>
          <w:rFonts w:cs="Arial"/>
          <w:color w:val="000000"/>
          <w:sz w:val="19"/>
          <w:szCs w:val="19"/>
        </w:rPr>
        <w:t>1. Sélectionnez le type de traitement :</w:t>
      </w:r>
    </w:p>
    <w:p w:rsidR="00743C7E" w:rsidRDefault="00743C7E" w:rsidP="00743C7E">
      <w:pPr>
        <w:numPr>
          <w:ilvl w:val="1"/>
          <w:numId w:val="19"/>
        </w:numPr>
        <w:spacing w:before="100" w:beforeAutospacing="1" w:after="100" w:afterAutospacing="1"/>
        <w:rPr>
          <w:rFonts w:cs="Arial"/>
          <w:color w:val="000000"/>
          <w:sz w:val="19"/>
          <w:szCs w:val="19"/>
        </w:rPr>
      </w:pPr>
      <w:r>
        <w:rPr>
          <w:rFonts w:cs="Arial"/>
          <w:color w:val="000000"/>
          <w:sz w:val="19"/>
          <w:szCs w:val="19"/>
        </w:rPr>
        <w:t>Pour définir un canal de distribution, entrez une clé alphanumérique à deux caractères ainsi qu'une désignation.</w:t>
      </w:r>
    </w:p>
    <w:p w:rsidR="00743C7E" w:rsidRDefault="00743C7E" w:rsidP="00743C7E">
      <w:pPr>
        <w:numPr>
          <w:ilvl w:val="1"/>
          <w:numId w:val="20"/>
        </w:numPr>
        <w:spacing w:before="100" w:beforeAutospacing="1" w:after="100" w:afterAutospacing="1"/>
        <w:rPr>
          <w:rFonts w:cs="Arial"/>
          <w:color w:val="000000"/>
          <w:sz w:val="19"/>
          <w:szCs w:val="19"/>
        </w:rPr>
      </w:pPr>
      <w:r>
        <w:rPr>
          <w:rFonts w:cs="Arial"/>
          <w:color w:val="000000"/>
          <w:sz w:val="19"/>
          <w:szCs w:val="19"/>
        </w:rPr>
        <w:t>Copiez, supprimez ou vérifiez les options pour un canal de distribution.</w:t>
      </w:r>
    </w:p>
    <w:p w:rsidR="00743C7E" w:rsidRDefault="00743C7E" w:rsidP="00743C7E">
      <w:pPr>
        <w:ind w:left="720"/>
        <w:rPr>
          <w:rFonts w:cs="Arial"/>
          <w:color w:val="000000"/>
          <w:sz w:val="19"/>
          <w:szCs w:val="19"/>
        </w:rPr>
      </w:pPr>
      <w:r>
        <w:rPr>
          <w:rFonts w:cs="Arial"/>
          <w:color w:val="000000"/>
          <w:sz w:val="19"/>
          <w:szCs w:val="19"/>
        </w:rPr>
        <w:t>2. Utilisez la vue du guide projet pour effectuer une révision des données modifiées automatiquement.</w:t>
      </w:r>
    </w:p>
    <w:p w:rsidR="00743C7E" w:rsidRDefault="00743C7E"/>
    <w:p w:rsidR="008C69F6" w:rsidRDefault="008C69F6">
      <w:pPr>
        <w:ind w:left="992"/>
      </w:pPr>
    </w:p>
    <w:p w:rsidR="008C69F6" w:rsidRDefault="008C69F6">
      <w:pPr>
        <w:pStyle w:val="Titre1"/>
      </w:pPr>
      <w:bookmarkStart w:id="6" w:name="_Toc445111442"/>
      <w:bookmarkStart w:id="7" w:name="_Toc445121692"/>
      <w:r>
        <w:t>Contenu de la table</w:t>
      </w:r>
      <w:bookmarkEnd w:id="6"/>
      <w:bookmarkEnd w:id="7"/>
    </w:p>
    <w:p w:rsidR="008C69F6" w:rsidRDefault="008C69F6"/>
    <w:p w:rsidR="008C69F6" w:rsidRDefault="008C69F6">
      <w:pPr>
        <w:rPr>
          <w:noProof/>
        </w:rPr>
      </w:pPr>
    </w:p>
    <w:p w:rsidR="00743C7E" w:rsidRDefault="00743C7E">
      <w:r>
        <w:rPr>
          <w:noProof/>
        </w:rPr>
        <w:drawing>
          <wp:inline distT="0" distB="0" distL="0" distR="0" wp14:anchorId="016B283F" wp14:editId="29590D0F">
            <wp:extent cx="6480175" cy="36449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0175" cy="3644900"/>
                    </a:xfrm>
                    <a:prstGeom prst="rect">
                      <a:avLst/>
                    </a:prstGeom>
                  </pic:spPr>
                </pic:pic>
              </a:graphicData>
            </a:graphic>
          </wp:inline>
        </w:drawing>
      </w:r>
    </w:p>
    <w:p w:rsidR="00743C7E" w:rsidRDefault="00743C7E"/>
    <w:p w:rsidR="00743C7E" w:rsidRDefault="00743C7E">
      <w:r>
        <w:rPr>
          <w:noProof/>
        </w:rPr>
        <w:lastRenderedPageBreak/>
        <w:drawing>
          <wp:inline distT="0" distB="0" distL="0" distR="0" wp14:anchorId="60F64B69" wp14:editId="28A621C1">
            <wp:extent cx="6480175" cy="3644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80175" cy="3644900"/>
                    </a:xfrm>
                    <a:prstGeom prst="rect">
                      <a:avLst/>
                    </a:prstGeom>
                  </pic:spPr>
                </pic:pic>
              </a:graphicData>
            </a:graphic>
          </wp:inline>
        </w:drawing>
      </w:r>
      <w:bookmarkStart w:id="8" w:name="_GoBack"/>
      <w:bookmarkEnd w:id="8"/>
    </w:p>
    <w:sectPr w:rsidR="00743C7E">
      <w:headerReference w:type="default" r:id="rId11"/>
      <w:footerReference w:type="even" r:id="rId12"/>
      <w:footerReference w:type="default" r:id="rId13"/>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712" w:rsidRDefault="00695712">
      <w:r>
        <w:separator/>
      </w:r>
    </w:p>
  </w:endnote>
  <w:endnote w:type="continuationSeparator" w:id="0">
    <w:p w:rsidR="00695712" w:rsidRDefault="0069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6" w:rsidRDefault="008C69F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8C69F6" w:rsidRDefault="008C69F6">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6" w:rsidRDefault="008C69F6">
    <w:pPr>
      <w:pStyle w:val="Pieddepage"/>
      <w:pBdr>
        <w:top w:val="single" w:sz="6" w:space="1" w:color="auto"/>
      </w:pBdr>
      <w:tabs>
        <w:tab w:val="clear" w:pos="9072"/>
        <w:tab w:val="right" w:pos="10206"/>
      </w:tabs>
      <w:ind w:right="-1"/>
    </w:pPr>
    <w:fldSimple w:instr=" FILENAME \p \* MERGEFORMAT ">
      <w:r>
        <w:rPr>
          <w:noProof/>
        </w:rPr>
        <w:t>R:\P&amp;C\Doc P&amp;C\Phase 3 réalisation projet P&amp;C\Documents Travail\Equipe fonctionnelle\sd\Fiches de paramétrage\Fiche de paramétrage Neubourg au 01_03_2002\FPM-LNSTR03-10v.doc</w:t>
      </w:r>
    </w:fldSimple>
    <w:r>
      <w:tab/>
    </w:r>
    <w:r>
      <w:fldChar w:fldCharType="begin"/>
    </w:r>
    <w:r>
      <w:instrText xml:space="preserve"> PAGE \* MERGEFORMAT </w:instrText>
    </w:r>
    <w:r>
      <w:fldChar w:fldCharType="separate"/>
    </w:r>
    <w:r w:rsidR="00743C7E">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712" w:rsidRDefault="00695712">
      <w:r>
        <w:separator/>
      </w:r>
    </w:p>
  </w:footnote>
  <w:footnote w:type="continuationSeparator" w:id="0">
    <w:p w:rsidR="00695712" w:rsidRDefault="00695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8C69F6">
      <w:tblPrEx>
        <w:tblCellMar>
          <w:top w:w="0" w:type="dxa"/>
          <w:bottom w:w="0" w:type="dxa"/>
        </w:tblCellMar>
      </w:tblPrEx>
      <w:tc>
        <w:tcPr>
          <w:tcW w:w="2905" w:type="dxa"/>
        </w:tcPr>
        <w:p w:rsidR="008C69F6" w:rsidRDefault="00743C7E">
          <w:pPr>
            <w:pStyle w:val="En-tte"/>
            <w:jc w:val="center"/>
          </w:pPr>
          <w:r>
            <w:t>© Copyright SHARESAP.COM. Tous droits réservés.</w:t>
          </w:r>
        </w:p>
      </w:tc>
      <w:tc>
        <w:tcPr>
          <w:tcW w:w="3969" w:type="dxa"/>
        </w:tcPr>
        <w:p w:rsidR="00743C7E" w:rsidRDefault="00743C7E" w:rsidP="00743C7E">
          <w:pPr>
            <w:pStyle w:val="en-tteSymris"/>
            <w:spacing w:before="120"/>
            <w:rPr>
              <w:rFonts w:asciiTheme="minorHAnsi" w:hAnsiTheme="minorHAnsi"/>
              <w:b/>
              <w:sz w:val="22"/>
            </w:rPr>
          </w:pPr>
          <w:r>
            <w:rPr>
              <w:b/>
            </w:rPr>
            <w:t>Projet MIOM</w:t>
          </w:r>
        </w:p>
        <w:p w:rsidR="00743C7E" w:rsidRDefault="00743C7E" w:rsidP="00743C7E">
          <w:pPr>
            <w:pStyle w:val="en-tteSymris"/>
            <w:spacing w:before="120"/>
            <w:rPr>
              <w:b/>
            </w:rPr>
          </w:pPr>
          <w:r>
            <w:rPr>
              <w:b/>
            </w:rPr>
            <w:t>Phase : Réalisation</w:t>
          </w:r>
        </w:p>
        <w:p w:rsidR="008C69F6" w:rsidRDefault="00743C7E" w:rsidP="00743C7E">
          <w:pPr>
            <w:pStyle w:val="en-tteSymris"/>
            <w:spacing w:before="120"/>
          </w:pPr>
          <w:r>
            <w:rPr>
              <w:b/>
            </w:rPr>
            <w:t>Fiche de paramétrage</w:t>
          </w:r>
        </w:p>
      </w:tc>
      <w:tc>
        <w:tcPr>
          <w:tcW w:w="3402" w:type="dxa"/>
        </w:tcPr>
        <w:p w:rsidR="008C69F6" w:rsidRDefault="008C69F6">
          <w:pPr>
            <w:pStyle w:val="en-tteSymris"/>
            <w:spacing w:before="120"/>
            <w:rPr>
              <w:b/>
            </w:rPr>
          </w:pPr>
        </w:p>
      </w:tc>
    </w:tr>
    <w:tr w:rsidR="008C69F6">
      <w:tblPrEx>
        <w:tblCellMar>
          <w:top w:w="0" w:type="dxa"/>
          <w:bottom w:w="0" w:type="dxa"/>
        </w:tblCellMar>
      </w:tblPrEx>
      <w:trPr>
        <w:cantSplit/>
      </w:trPr>
      <w:tc>
        <w:tcPr>
          <w:tcW w:w="10276" w:type="dxa"/>
          <w:gridSpan w:val="3"/>
        </w:tcPr>
        <w:p w:rsidR="008C69F6" w:rsidRDefault="008C69F6">
          <w:pPr>
            <w:pStyle w:val="en-tteSymris"/>
            <w:spacing w:before="120"/>
            <w:rPr>
              <w:b/>
            </w:rPr>
          </w:pPr>
          <w:r>
            <w:rPr>
              <w:b/>
            </w:rPr>
            <w:fldChar w:fldCharType="begin"/>
          </w:r>
          <w:r>
            <w:rPr>
              <w:b/>
            </w:rPr>
            <w:instrText xml:space="preserve"> FILENAME  \* MERGEFORMAT </w:instrText>
          </w:r>
          <w:r>
            <w:rPr>
              <w:b/>
            </w:rPr>
            <w:fldChar w:fldCharType="separate"/>
          </w:r>
          <w:r>
            <w:rPr>
              <w:b/>
              <w:noProof/>
            </w:rPr>
            <w:t>FPM-LNSTR03-10v</w:t>
          </w:r>
          <w:r>
            <w:rPr>
              <w:b/>
            </w:rPr>
            <w:fldChar w:fldCharType="end"/>
          </w:r>
        </w:p>
      </w:tc>
    </w:tr>
  </w:tbl>
  <w:p w:rsidR="008C69F6" w:rsidRDefault="008C69F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92187"/>
    <w:multiLevelType w:val="multilevel"/>
    <w:tmpl w:val="FDEE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E5CFC"/>
    <w:multiLevelType w:val="multilevel"/>
    <w:tmpl w:val="D510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120EE"/>
    <w:multiLevelType w:val="multilevel"/>
    <w:tmpl w:val="1A06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37B8B"/>
    <w:multiLevelType w:val="multilevel"/>
    <w:tmpl w:val="C99A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A4FE6"/>
    <w:multiLevelType w:val="multilevel"/>
    <w:tmpl w:val="DEF2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F91A87"/>
    <w:multiLevelType w:val="multilevel"/>
    <w:tmpl w:val="E90E6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48292F"/>
    <w:multiLevelType w:val="multilevel"/>
    <w:tmpl w:val="425E7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616BA2"/>
    <w:multiLevelType w:val="multilevel"/>
    <w:tmpl w:val="C82C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5A72BF"/>
    <w:multiLevelType w:val="multilevel"/>
    <w:tmpl w:val="D320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787A7C"/>
    <w:multiLevelType w:val="multilevel"/>
    <w:tmpl w:val="94BA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B85F67"/>
    <w:multiLevelType w:val="multilevel"/>
    <w:tmpl w:val="9E74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B2C99"/>
    <w:multiLevelType w:val="multilevel"/>
    <w:tmpl w:val="7028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CD30AC"/>
    <w:multiLevelType w:val="multilevel"/>
    <w:tmpl w:val="D018C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5545B3"/>
    <w:multiLevelType w:val="multilevel"/>
    <w:tmpl w:val="430A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D470FD"/>
    <w:multiLevelType w:val="multilevel"/>
    <w:tmpl w:val="C2D86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DA2E54"/>
    <w:multiLevelType w:val="multilevel"/>
    <w:tmpl w:val="113C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3D36E6"/>
    <w:multiLevelType w:val="multilevel"/>
    <w:tmpl w:val="C6C4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AE6526"/>
    <w:multiLevelType w:val="multilevel"/>
    <w:tmpl w:val="7FBE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
    <w:abstractNumId w:val="2"/>
  </w:num>
  <w:num w:numId="4">
    <w:abstractNumId w:val="16"/>
  </w:num>
  <w:num w:numId="5">
    <w:abstractNumId w:val="12"/>
  </w:num>
  <w:num w:numId="6">
    <w:abstractNumId w:val="15"/>
  </w:num>
  <w:num w:numId="7">
    <w:abstractNumId w:val="9"/>
  </w:num>
  <w:num w:numId="8">
    <w:abstractNumId w:val="3"/>
  </w:num>
  <w:num w:numId="9">
    <w:abstractNumId w:val="6"/>
  </w:num>
  <w:num w:numId="10">
    <w:abstractNumId w:val="5"/>
  </w:num>
  <w:num w:numId="11">
    <w:abstractNumId w:val="11"/>
  </w:num>
  <w:num w:numId="12">
    <w:abstractNumId w:val="10"/>
  </w:num>
  <w:num w:numId="13">
    <w:abstractNumId w:val="7"/>
  </w:num>
  <w:num w:numId="14">
    <w:abstractNumId w:val="19"/>
  </w:num>
  <w:num w:numId="15">
    <w:abstractNumId w:val="18"/>
  </w:num>
  <w:num w:numId="16">
    <w:abstractNumId w:val="17"/>
  </w:num>
  <w:num w:numId="17">
    <w:abstractNumId w:val="4"/>
  </w:num>
  <w:num w:numId="18">
    <w:abstractNumId w:val="13"/>
  </w:num>
  <w:num w:numId="19">
    <w:abstractNumId w:val="1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A03"/>
    <w:rsid w:val="00224A03"/>
    <w:rsid w:val="00695712"/>
    <w:rsid w:val="00743C7E"/>
    <w:rsid w:val="008C69F6"/>
    <w:rsid w:val="00F14B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2E3649-82B4-446A-8321-6B4BC98A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qFormat/>
    <w:pPr>
      <w:keepNext/>
      <w:numPr>
        <w:numId w:val="1"/>
      </w:numPr>
      <w:spacing w:before="240" w:after="60"/>
      <w:outlineLvl w:val="0"/>
    </w:pPr>
    <w:rPr>
      <w:b/>
      <w:kern w:val="28"/>
      <w:sz w:val="28"/>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tyle>
  <w:style w:type="character" w:styleId="Lienhypertexte">
    <w:name w:val="Hyperlink"/>
    <w:basedOn w:val="Policepardfaut"/>
    <w:uiPriority w:val="99"/>
    <w:semiHidden/>
    <w:unhideWhenUsed/>
    <w:rsid w:val="00743C7E"/>
    <w:rPr>
      <w:strike w:val="0"/>
      <w:dstrike w:val="0"/>
      <w:color w:val="0063A4"/>
      <w:u w:val="none"/>
      <w:effect w:val="none"/>
    </w:rPr>
  </w:style>
  <w:style w:type="paragraph" w:styleId="NormalWeb">
    <w:name w:val="Normal (Web)"/>
    <w:basedOn w:val="Normal"/>
    <w:uiPriority w:val="99"/>
    <w:semiHidden/>
    <w:unhideWhenUsed/>
    <w:rsid w:val="00743C7E"/>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743C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863419">
      <w:bodyDiv w:val="1"/>
      <w:marLeft w:val="0"/>
      <w:marRight w:val="0"/>
      <w:marTop w:val="0"/>
      <w:marBottom w:val="0"/>
      <w:divBdr>
        <w:top w:val="none" w:sz="0" w:space="0" w:color="auto"/>
        <w:left w:val="none" w:sz="0" w:space="0" w:color="auto"/>
        <w:bottom w:val="none" w:sz="0" w:space="0" w:color="auto"/>
        <w:right w:val="none" w:sz="0" w:space="0" w:color="auto"/>
      </w:divBdr>
    </w:div>
    <w:div w:id="12708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SAPEVENT:DOCU_LINK\DS:SIMG.SIMG_CFMENUSAPCVOR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LVNT01\SAPIENS\model\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3</TotalTime>
  <Pages>5</Pages>
  <Words>650</Words>
  <Characters>3577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FICHE DE PARAMETRAGE XXYYZZ</vt:lpstr>
    </vt:vector>
  </TitlesOfParts>
  <Company>IBM</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PARAMETRAGE XXYYZZ</dc:title>
  <dc:subject>modèle</dc:subject>
  <dc:creator>VALOIS Pharmacie</dc:creator>
  <cp:keywords/>
  <dc:description/>
  <cp:lastModifiedBy>Quesnot, Mickael</cp:lastModifiedBy>
  <cp:revision>3</cp:revision>
  <cp:lastPrinted>2000-03-14T08:35:00Z</cp:lastPrinted>
  <dcterms:created xsi:type="dcterms:W3CDTF">2016-03-15T10:51:00Z</dcterms:created>
  <dcterms:modified xsi:type="dcterms:W3CDTF">2016-03-15T10:54:00Z</dcterms:modified>
</cp:coreProperties>
</file>